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  <w:bookmarkStart w:id="0" w:name="_GoBack"/>
      <w:bookmarkEnd w:id="0"/>
      <w:r>
        <w:rPr>
          <w:rFonts w:ascii="Calibri-Light" w:hAnsi="Calibri-Light" w:cs="Calibri-Light"/>
          <w:color w:val="2E74B6"/>
          <w:sz w:val="32"/>
          <w:szCs w:val="32"/>
        </w:rPr>
        <w:t>Medlemsbetingelser SPREK Gjerdrum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Gyldig fra 1.10.2016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1 RETTIGHETER OG PLIKTER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8"/>
          <w:sz w:val="24"/>
          <w:szCs w:val="24"/>
        </w:rPr>
      </w:pPr>
      <w:r>
        <w:rPr>
          <w:rFonts w:ascii="Calibri-Light" w:hAnsi="Calibri-Light" w:cs="Calibri-Light"/>
          <w:color w:val="1F4D78"/>
          <w:sz w:val="24"/>
          <w:szCs w:val="24"/>
        </w:rPr>
        <w:t>1.1 Medlemmene ved SPREK Gjerdrum: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holde sitt medlemskap personlig, og ikke la andre overdra sitt medlemskap.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ikke medbringe personer som ikke er medlemmer inn i senteret, herunder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barn under 1</w:t>
      </w:r>
      <w:r w:rsidR="004471FF">
        <w:rPr>
          <w:rFonts w:ascii="Calibri-Light" w:hAnsi="Calibri-Light" w:cs="Calibri-Light"/>
          <w:color w:val="000000"/>
          <w:sz w:val="24"/>
          <w:szCs w:val="24"/>
        </w:rPr>
        <w:t>4</w:t>
      </w:r>
      <w:r>
        <w:rPr>
          <w:rFonts w:ascii="Calibri-Light" w:hAnsi="Calibri-Light" w:cs="Calibri-Light"/>
          <w:color w:val="000000"/>
          <w:sz w:val="24"/>
          <w:szCs w:val="24"/>
        </w:rPr>
        <w:t xml:space="preserve"> år.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Skal påse at senteret har korrekt kontaktinformasjon til enhver tid. Oppgi ny adresse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ved flytting, endring av navn, bankkonto m.m.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alltid å ha med seg sitt adgangskort/brikke og registrere dette ved inngang i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senteret.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alltid sørge for at medlemmets bankforbindelse trekker månedlig beløp fra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riktig konto via AvtaleGiro.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Står selv ansvarlig for å være helsemessig skikket til å benytte senteret.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Forplikter seg å oppgi endring av medlemsstatus.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Aksepterer at man ikke kan kreve erstatning/refusjon av treningsavgift dersom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senteret må holdes stengt ved uforutsette avbrudd i driften.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Har 14 dagers angrefrist fra startdato for medlemskapet.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unngå noen form for stimuli eller doping som står oppført under Antidoping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Norge sin liste. Ved mistanke vil du frivillig la deg dopingteste. Ved positiv dopingprøve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vil medlemskapet opphøre med umiddelbar virkning.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Må gjøre seg kjent med branninstruks på senteret. Skal ved utløst brannalarm avslutte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treningen umiddelbart og forlate lokalet via nærmeste nødutgang.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selv å stå ansvarlig ved personskader.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selv å stå økonomisk ansvarlig ved tap av eller skade på egne eiendeler.</w:t>
      </w:r>
    </w:p>
    <w:p w:rsidR="006E48D9" w:rsidRDefault="006E48D9" w:rsidP="0038081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Forplikter seg til erstatningsansvar ved uforsvarlig opptreden/bruk av senterets utstyr.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Under 18 år plikter å gjennomgå retningslinjer og medlemsbetingelser i samråd med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foresatte. Foresatte må stå som betaler og ansvarlig for forpliktelsene i denne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kontrakt.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Under 18 år anbefales å gjennomføre en personlig veiledningstime.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følge øvrige retningslinjer gitt av SPREK, eksempelvis bookingbetingelser.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etter innmelding å hente adgangskort/brikke på senteret i betjent tidsrom, i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løpet av 14 dager.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ikke oppbevare eiendeler i garderobeskapene ut over SPREKs åpningstider.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</w:rPr>
        <w:t xml:space="preserve">‐ </w:t>
      </w:r>
      <w:r>
        <w:rPr>
          <w:rFonts w:ascii="Calibri-Light" w:hAnsi="Calibri-Light" w:cs="Calibri-Light"/>
          <w:color w:val="000000"/>
          <w:sz w:val="24"/>
          <w:szCs w:val="24"/>
        </w:rPr>
        <w:t>Plikter å forlate lokalene senest ved stengingstidspunkt.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‐ Plikter å gjøre seg kjent med SPREK’s antidopingpolicy. Med ikraftsettelse fra 1. juli 2013 er all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bruk av dopingmidler kriminalisert etter Legemiddelloven, § 24 a. Bruk av ‐ eller mistanke om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bruk av dopingmidler på SPREK kan bli politianmeldt.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‐ Medlemmet plikter å holde seg orientert om, og følge de instrukser som gjelder ved SPREK.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Ved overtredelse kan senteret bortvise medlemmet umiddelbart, samt bringe avtalen til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opphør med øyeblikkelig virkning. Les mer om SPREK’s antidopingpolicy på hjemmesiden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under Rent Senter.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8"/>
          <w:sz w:val="24"/>
          <w:szCs w:val="24"/>
        </w:rPr>
      </w:pPr>
      <w:r>
        <w:rPr>
          <w:rFonts w:ascii="Calibri-Light" w:hAnsi="Calibri-Light" w:cs="Calibri-Light"/>
          <w:color w:val="1F4D78"/>
          <w:sz w:val="24"/>
          <w:szCs w:val="24"/>
        </w:rPr>
        <w:t>1.2 SPREK Gjerdrum: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Har rett til å foreta adgangskontroll.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Kan i særlige tilfeller utestenge medlemmer i en angitt periode dersom deres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oppførsel/opptreden tilsier at deres egen eller andres sikkerhet ikke er ivaretatt av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lastRenderedPageBreak/>
        <w:t>medlemmet selv.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Plikter å kun benytte informasjon lagret i sin medlemsdatabase internt, og ikke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videreformidle informasjonen til andre parter.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Skal tilrettelegge trening/mosjon slik at det gir best mulig utbytte for medlemmet.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Tilstreber å til enhver tid holde apparater og lokaler i best mulig stand.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Gir forvarsel dersom senteret må holde stengt eller redusere tilbudet og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åpningstidene i forbindelse med ferieavvikling, helligdager og annet.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Kan stenge senteret ved uforutsette avbrudd i driften som ligger utenfor SPREK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Gjerdrum sin kontroll.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Begrenser antall deltagere i gruppetimer.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Fraskriver seg ethvert ansvar for tap og skader på personer eller gjenstander som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oppstår under, eller som følge av opphold i senteret, herunder tap og skader på klær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og personlige eiendeler, med mindre senteret har opptrådt uaktsomt.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Fastsetter de regler som gjelder i senteret.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Politianmelder kriminelle handlinger.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Har rett til å si opp medlemskapet med øyeblikkelig virkning dersom det oppstår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brudd på medlemsbetingelser eller regler og retningslinjer.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Forplikter seg som medlem av Antidoping Norge til å være et Rent Senter, og følge</w:t>
      </w:r>
    </w:p>
    <w:p w:rsidR="006E48D9" w:rsidRDefault="006E48D9" w:rsidP="00033B2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retningslinjer og opplæring gitt av organisasjonen.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Forbeholder seg retten til å avlyse eller avslutte gruppetimer eller annet som står i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timeplanen og gir ingen garanti for at det enkelte medlem får plass på alle de timene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de ønsker å delta på.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Har forbehold om endringer i åpningstider, og stenging av enkeltaktiviteter eller deler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av senteret ved kursvirksomhet eller vedlikehold.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2. GENERELLE KONTRAKTSBESTEMMELSER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Medlemskapet er et løpende avtaleforhold og gjelder inntil medlemmet selv sier opp eller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avtalen blir sagt opp av SPREK. Se punkt 5 om oppsigelse.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8"/>
          <w:sz w:val="24"/>
          <w:szCs w:val="24"/>
        </w:rPr>
      </w:pPr>
      <w:r>
        <w:rPr>
          <w:rFonts w:ascii="Calibri-Light" w:hAnsi="Calibri-Light" w:cs="Calibri-Light"/>
          <w:color w:val="1F4D78"/>
          <w:sz w:val="24"/>
          <w:szCs w:val="24"/>
        </w:rPr>
        <w:t>2.1 Medlemskort/brikke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Alle nye medlemmer får personlig adgangskort /brikke ved innmelding. Ved tapt eller ødelagt</w:t>
      </w:r>
      <w:r w:rsidR="00797D6C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kort/brikke, utstedes nytt kort/brikke mot avgift. Kort/brikke skal alltid registreres ved trening.</w:t>
      </w:r>
      <w:r w:rsidR="00797D6C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Dersom man på oppfordring ikke kan fremvise sitt adgangskort/brikke vil dette medføre</w:t>
      </w:r>
      <w:r w:rsidR="00797D6C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umiddelbar bortvisning. Skulle dette være et gjentagende problem kan SPREK Gjerdrum kreve</w:t>
      </w:r>
      <w:r w:rsidR="00797D6C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gebyr eller oppsigelse av medlemskapet.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SPREK Gjerdrum har ingen bindingstid på ordinært medlemskap, se punkt 5 om oppsigelse.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SPREK Gjerdrum tilbakebetaler ikke forskuddsbetalte medlemskap.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3. BETALINGSBETINGELSER FOR MEDLEMSAVTALEN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Medlemsavgift betales forskuddsvis den 20. i måneden før. Eksempelvis betales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medlemsavgift for februar den 20. januar.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  <w:r>
        <w:rPr>
          <w:rFonts w:ascii="Calibri-Light" w:hAnsi="Calibri-Light" w:cs="Calibri-Light"/>
          <w:color w:val="1F4D79"/>
          <w:sz w:val="24"/>
          <w:szCs w:val="24"/>
        </w:rPr>
        <w:t>3.1 Månedlig/AvtaleGiro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Ved innmelding betales medlemsavgift for resterende dager i inneværende måned og neste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måned, samt innmeldingsavgift og betaling for adgangskort/brikke. Adgangskort/brikke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avhentes på senteret i betjent tidsrom, i løpet av 14 dager.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Medlemmet betaler medlemsavgift uavhengig av treningsmengde. SPREK Gjerdrum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forbeholder seg retten til årlig prisjustering av løpende avtaler.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  <w:r>
        <w:rPr>
          <w:rFonts w:ascii="Calibri-Light" w:hAnsi="Calibri-Light" w:cs="Calibri-Light"/>
          <w:color w:val="1F4D79"/>
          <w:sz w:val="24"/>
          <w:szCs w:val="24"/>
        </w:rPr>
        <w:t>3.2 Kontant forskuddsbetaling for lengre periode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Ved kontant forskuddsbetalt medlemskap betaler man medlemsavgift for medlemskapets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varighet samt innmeldingsavgift og betaling for adgangskort/brikke. Medlemmet betaler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lastRenderedPageBreak/>
        <w:t>medlemsavgift uavhengig av treningsmengde. Det blir ikke foretatt prisjustering i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kontantmedlemskapets løpetid og avtalen kan ikke sies opp innenfor den forhåndsbetalte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perioden. Vi tilbakebetaler ikke forskuddsbetalinger.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4. OM AVTALEGIRO OG FAKTURA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AvtaleGiro er et fast betalingsoppdrag som medlemmets bank utfører på oppdrag fra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medlemmet selv. Medlemmet er selv ansvarlig for at AvtaleGiro‐avtalen er gyldig og aktiv.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Medlemmet er selv ansvarlig for å ha riktig beløpsgrense på avtalen, slik at den til enhver tid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samsvarer med minimum gjeldende medlemspris samt kontokreditt. AvtaleGiro‐fullmakten til</w:t>
      </w:r>
      <w:r w:rsidR="00CA66DB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banken kan når som helst tilbakekalles av medlemmet. Blir fullmakt til AvtaleGiro tilbakekalt</w:t>
      </w:r>
      <w:r w:rsidR="00CA66DB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før oppsigelsestiden er utløpt og før siste betaling er foretatt i henhold til medlemsavtalen, vil</w:t>
      </w:r>
      <w:r w:rsidR="00CA66DB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senteret kunne kreve inn utestående beløp for gjenstående kontraktsperiode. Fakturagebyr</w:t>
      </w:r>
      <w:r w:rsidR="00CA66DB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vil påløpe på enhver faktura utstedt pr papir/e‐post av SPREK Gjerdrum.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  <w:r>
        <w:rPr>
          <w:rFonts w:ascii="Calibri-Light" w:hAnsi="Calibri-Light" w:cs="Calibri-Light"/>
          <w:color w:val="1F4D79"/>
          <w:sz w:val="24"/>
          <w:szCs w:val="24"/>
        </w:rPr>
        <w:t>4.1 Ugyldig avtalegiroavtale/Mislighold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Dersom ikke månedsavgiften lar seg trekke via AvtaleGiro, vil SPREK Gjerdrum sende ut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påminnelse på SMS. Dersom medlemsavgift ikke betales omgående vil kravet bli sendt vårt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inkassobyrå for videre oppfølging. Det vil fra inkassoselskapets side bli krevd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administrasjonsgebyr i tillegg til renter og gebyr i henhold til lovverk ved for sen eller uteblitt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betaling.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5. OPPSIGELSE AV LØPENDE MEDLEMSAVTALER (gjelder ikke kontantavtaler)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  <w:r>
        <w:rPr>
          <w:rFonts w:ascii="Calibri-Light" w:hAnsi="Calibri-Light" w:cs="Calibri-Light"/>
          <w:color w:val="1F4D79"/>
          <w:sz w:val="24"/>
          <w:szCs w:val="24"/>
        </w:rPr>
        <w:t>5.1 Oppsigelse av medlemskapet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Ønsker du å si opp ditt medlemskap gjøres dette via e‐post til SPREK AS.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Oppsigelsen er gjeldende fra den dagen den er registrert. Oppsigelsestiden er (1) en måned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regnet fra første i måneden etter dato for oppsigelse. Medlemmet kan benytte seg av SPREKs</w:t>
      </w:r>
      <w:r w:rsidR="00862A12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treningstilbud i oppsigelsestiden.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8"/>
          <w:sz w:val="24"/>
          <w:szCs w:val="24"/>
        </w:rPr>
      </w:pPr>
      <w:r>
        <w:rPr>
          <w:rFonts w:ascii="Calibri-Light" w:hAnsi="Calibri-Light" w:cs="Calibri-Light"/>
          <w:color w:val="1F4D78"/>
          <w:sz w:val="24"/>
          <w:szCs w:val="24"/>
        </w:rPr>
        <w:t>5.2 Tvister og dokumentasjon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Dersom det oppstår tvil om et medlemskap er oppsagt, skal du som medlem kunne bevise at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det har skjedd en korrekt oppsigelse i henhold til punkt for oppsigelse av medlemskapet.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6. FRYS AV MEDLEMSAVTALEN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Alle typer medlemskap kan fryses avgiftsfritt ved følgende dokumenterte grunner: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1. Sykdom som er dokumentert ved legeattest og som dokumentert av lege medfører at man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ikke kan trene.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2. Svangerskap som medfører at man ikke kan eller ønsker å trene.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Frys av medlemskontrakten må være fastsatt og godkjent på forhånd og dokumentasjonen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må følge fryssøknaden. Frys gjennomføres kun ved på forhånd fastsatt start og sluttdato. Frys</w:t>
      </w:r>
      <w:r w:rsidR="001F7627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av medlemskap innvilges ikke med tilbakevirkende kraft. Vær oppmerksom på at medlemskap</w:t>
      </w:r>
      <w:r w:rsidR="001F7627">
        <w:rPr>
          <w:rFonts w:ascii="Calibri-Light" w:hAnsi="Calibri-Light" w:cs="Calibri-Light"/>
          <w:color w:val="000000"/>
          <w:sz w:val="24"/>
          <w:szCs w:val="24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</w:rPr>
        <w:t>ikke kan avsluttes i fryst periode.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7. SPREK GJERDRUMS OPPSIGELSE AV MEDLEMSAVTALEN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SPREK Gjerdrum forbeholder seg retten til å heve medlemsavtalen med medlemmet dersom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medlemmet foretar vesentlig brudd på SPREK Gjerdrums retningslinjer: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Ikke overholder trivselsreglene.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Slipper inn en annen med ditt personlige adgangskort/brikke.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Tyveri fra senteret eller medlemmene.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Ikke oppfyller aldersgrense, eller har gyldig fullmakt fra foresatte.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Ikke betaler medlemsavgift i 2 måneder eller mer.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Pga. helsemessig tilstand kan ta skade av SPREKs treningstilbud.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På en eller annen måte opptrer mot SPREK Gjerdrums interesser og formål.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lastRenderedPageBreak/>
        <w:t>‐ Nyter alkohol/rusmidler, eller oppholder seg i ruspåvirket tilstand i våre lokaler.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Opptrer truende overfor øvrige medlemmer eller ansatte.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Dersom avlagt positiv dopingprøve eller ved mistanke om doping om medlemmet ikke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avlegger dopingtest.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‐ Ved diskriminerende opptreden eller atferd ovenfor ansatte, medlemmer eller andre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personer som er tilknyttet treningssenteret.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Dersom oppsigelsen følger som brudd på medlemsavtalen vil ikke innbetalt medlemsavgift bli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refundert.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8. VED KJØP AV MEDLEMSKAP UTENFOR VANLIG SALGSSTED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Ved fjernsalg og salg utenfor utsalgssted gjelder angrerettloven § 10. Angrerettloven gir 14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dager ubetinget angrerett. Ved fjernsalg og salg utenfor utsalgssted skal angrerettskjema B</w:t>
      </w:r>
    </w:p>
    <w:p w:rsidR="006E48D9" w:rsidRDefault="006E48D9" w:rsidP="006E48D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vedlegges medlemskontrakt. Se nærmere forskrifter om angreskjema av</w:t>
      </w:r>
    </w:p>
    <w:p w:rsidR="00C93B91" w:rsidRPr="006E48D9" w:rsidRDefault="006E48D9" w:rsidP="006E48D9">
      <w:r>
        <w:rPr>
          <w:rFonts w:ascii="Calibri-Light" w:hAnsi="Calibri-Light" w:cs="Calibri-Light"/>
          <w:color w:val="000000"/>
          <w:sz w:val="24"/>
          <w:szCs w:val="24"/>
        </w:rPr>
        <w:t>20.06.2014(angrerettloven).</w:t>
      </w:r>
    </w:p>
    <w:sectPr w:rsidR="00C93B91" w:rsidRPr="006E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D9"/>
    <w:rsid w:val="00033B23"/>
    <w:rsid w:val="001F7627"/>
    <w:rsid w:val="00380816"/>
    <w:rsid w:val="004471FF"/>
    <w:rsid w:val="006E48D9"/>
    <w:rsid w:val="00797D6C"/>
    <w:rsid w:val="007C7E4E"/>
    <w:rsid w:val="0085113D"/>
    <w:rsid w:val="00862A12"/>
    <w:rsid w:val="00C93B91"/>
    <w:rsid w:val="00C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C703-B2BC-4ECB-AC7A-AE6EB4C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Sofie Larsen</dc:creator>
  <cp:keywords/>
  <dc:description/>
  <cp:lastModifiedBy>Lise Lundgård</cp:lastModifiedBy>
  <cp:revision>2</cp:revision>
  <dcterms:created xsi:type="dcterms:W3CDTF">2019-11-14T13:54:00Z</dcterms:created>
  <dcterms:modified xsi:type="dcterms:W3CDTF">2019-11-14T13:54:00Z</dcterms:modified>
</cp:coreProperties>
</file>